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79" w:rsidRDefault="00960E61" w:rsidP="00960E61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April 16, 2015</w:t>
      </w:r>
    </w:p>
    <w:p w:rsidR="00960E61" w:rsidRDefault="00960E61" w:rsidP="00960E61">
      <w:pPr>
        <w:jc w:val="center"/>
        <w:rPr>
          <w:b/>
          <w:i/>
        </w:rPr>
      </w:pPr>
    </w:p>
    <w:p w:rsidR="00634BCB" w:rsidRDefault="00634BCB" w:rsidP="00960E61">
      <w:pPr>
        <w:pStyle w:val="ListParagraph"/>
        <w:numPr>
          <w:ilvl w:val="0"/>
          <w:numId w:val="1"/>
        </w:numPr>
      </w:pPr>
      <w:r>
        <w:t xml:space="preserve">Last time, saw that </w:t>
      </w:r>
      <w:r>
        <w:rPr>
          <w:i/>
        </w:rPr>
        <w:t xml:space="preserve">Notre Dame v. </w:t>
      </w:r>
      <w:proofErr w:type="spellStart"/>
      <w:r>
        <w:rPr>
          <w:i/>
        </w:rPr>
        <w:t>Sebelius</w:t>
      </w:r>
      <w:proofErr w:type="spellEnd"/>
      <w:r>
        <w:t xml:space="preserve"> helped us think about what a “reasonable accommodation” and a “substantial burden on free exercise” are.  This time, we’ll recall an exchange in our discussion from last time to deepen our understanding of another theme of Nussbaum’s book.</w:t>
      </w:r>
    </w:p>
    <w:p w:rsidR="00634BCB" w:rsidRDefault="00634BCB" w:rsidP="00634BCB"/>
    <w:p w:rsidR="00D203DD" w:rsidRDefault="00D203DD" w:rsidP="00960E61">
      <w:pPr>
        <w:pStyle w:val="ListParagraph"/>
        <w:numPr>
          <w:ilvl w:val="0"/>
          <w:numId w:val="1"/>
        </w:numPr>
      </w:pPr>
      <w:r>
        <w:t>Big theme of Nussbaum’s chapter on burqa, and indee</w:t>
      </w:r>
      <w:r w:rsidR="00361687">
        <w:t>d of her</w:t>
      </w:r>
      <w:r w:rsidR="00D7549B">
        <w:t xml:space="preserve"> book, is inconsistency, its role in human moral failure and how it can be overcome.  We want to understand that.</w:t>
      </w:r>
    </w:p>
    <w:p w:rsidR="00D203DD" w:rsidRDefault="00D203DD" w:rsidP="00D203DD"/>
    <w:p w:rsidR="00D203DD" w:rsidRDefault="00960E61" w:rsidP="00D203DD">
      <w:pPr>
        <w:pStyle w:val="ListParagraph"/>
        <w:numPr>
          <w:ilvl w:val="1"/>
          <w:numId w:val="1"/>
        </w:numPr>
      </w:pPr>
      <w:r>
        <w:t xml:space="preserve">Start with the inconsistency of which Notre Dame was accused – it is inconsistent to provide coverage of Viagra to everyone while denying contraceptive coverage to women.  </w:t>
      </w:r>
      <w:r w:rsidR="005412E5">
        <w:t>This was the point pushed by Rachel and Natasha.</w:t>
      </w:r>
    </w:p>
    <w:p w:rsidR="00D203DD" w:rsidRDefault="00D203DD" w:rsidP="00D203DD">
      <w:pPr>
        <w:ind w:left="288"/>
      </w:pPr>
    </w:p>
    <w:p w:rsidR="00960E61" w:rsidRDefault="00960E61" w:rsidP="00D203DD">
      <w:pPr>
        <w:pStyle w:val="ListParagraph"/>
        <w:numPr>
          <w:ilvl w:val="2"/>
          <w:numId w:val="1"/>
        </w:numPr>
      </w:pPr>
      <w:r>
        <w:t>In what exactly does the inconsistency consist?</w:t>
      </w:r>
    </w:p>
    <w:p w:rsidR="00960E61" w:rsidRDefault="00960E61" w:rsidP="00960E61"/>
    <w:p w:rsidR="00960E61" w:rsidRDefault="00960E61" w:rsidP="00960E61">
      <w:pPr>
        <w:pStyle w:val="ListParagraph"/>
        <w:numPr>
          <w:ilvl w:val="3"/>
          <w:numId w:val="1"/>
        </w:numPr>
      </w:pPr>
      <w:r>
        <w:t>The men can use Viagra only to facilitate sexual activity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>S</w:t>
      </w:r>
      <w:r w:rsidR="00361687">
        <w:t>o if a man receives doctor-prescribed</w:t>
      </w:r>
      <w:r>
        <w:t xml:space="preserve"> Viagra, then he uses it to facilitate sexual activity.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 xml:space="preserve">If an unmarried man receives </w:t>
      </w:r>
      <w:r w:rsidR="00361687">
        <w:t xml:space="preserve">doctor-prescribed </w:t>
      </w:r>
      <w:r>
        <w:t>Viagra, then he uses it to facilitate sexual activity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>Se</w:t>
      </w:r>
      <w:r w:rsidR="00361687">
        <w:t xml:space="preserve">xual activity by </w:t>
      </w:r>
      <w:r>
        <w:t xml:space="preserve">unmarried </w:t>
      </w:r>
      <w:r w:rsidR="00361687">
        <w:t xml:space="preserve">men </w:t>
      </w:r>
      <w:r>
        <w:t>is sinful activity.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 xml:space="preserve">So an unmarried man who receives </w:t>
      </w:r>
      <w:r w:rsidR="00361687">
        <w:t xml:space="preserve">doctor-prescribed </w:t>
      </w:r>
      <w:r>
        <w:t>Viagra uses it to facilitate sinful activity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>Notre Dame</w:t>
      </w:r>
      <w:r w:rsidR="00361687">
        <w:t xml:space="preserve"> covers the costs of</w:t>
      </w:r>
      <w:r>
        <w:t xml:space="preserve"> Viagra</w:t>
      </w:r>
      <w:r w:rsidR="00D203DD">
        <w:t xml:space="preserve"> </w:t>
      </w:r>
      <w:r w:rsidR="00361687">
        <w:t>prescribed for</w:t>
      </w:r>
      <w:r w:rsidR="00D203DD">
        <w:t xml:space="preserve"> unmarried male students and faculty.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>So N</w:t>
      </w:r>
      <w:r w:rsidR="00361687">
        <w:t>otre Dame covers the costs of something some of its unmarried</w:t>
      </w:r>
      <w:r w:rsidR="00D203DD">
        <w:t xml:space="preserve"> male students and faculty</w:t>
      </w:r>
      <w:r w:rsidR="00361687">
        <w:t xml:space="preserve"> use</w:t>
      </w:r>
      <w:r>
        <w:t xml:space="preserve"> to facilitate sinful activity.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>The use of artificial contraception by women is sinful.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>N</w:t>
      </w:r>
      <w:r w:rsidR="00361687">
        <w:t>otre Dame refuses to cover the costs of</w:t>
      </w:r>
      <w:r>
        <w:t xml:space="preserve"> a</w:t>
      </w:r>
      <w:r w:rsidR="00361687">
        <w:t>rtificial contraception to</w:t>
      </w:r>
      <w:r>
        <w:t xml:space="preserve"> its female employees</w:t>
      </w:r>
      <w:r w:rsidR="00D203DD">
        <w:t xml:space="preserve"> and students</w:t>
      </w:r>
      <w:r>
        <w:t>.</w:t>
      </w:r>
    </w:p>
    <w:p w:rsidR="00D203DD" w:rsidRDefault="00D203DD" w:rsidP="00D203DD">
      <w:pPr>
        <w:ind w:left="864"/>
      </w:pPr>
    </w:p>
    <w:p w:rsidR="00960E61" w:rsidRDefault="00960E61" w:rsidP="00960E61">
      <w:pPr>
        <w:pStyle w:val="ListParagraph"/>
        <w:numPr>
          <w:ilvl w:val="3"/>
          <w:numId w:val="1"/>
        </w:numPr>
      </w:pPr>
      <w:r>
        <w:t>S</w:t>
      </w:r>
      <w:r w:rsidR="00361687">
        <w:t>o Notre Dame refuses to cover the costs of something</w:t>
      </w:r>
      <w:r>
        <w:t xml:space="preserve"> </w:t>
      </w:r>
      <w:r w:rsidR="00361687">
        <w:t xml:space="preserve">some of </w:t>
      </w:r>
      <w:r>
        <w:t xml:space="preserve">its female employees </w:t>
      </w:r>
      <w:r w:rsidR="00D203DD">
        <w:t xml:space="preserve">and students </w:t>
      </w:r>
      <w:r w:rsidR="00361687">
        <w:t>use</w:t>
      </w:r>
      <w:r>
        <w:t xml:space="preserve"> to facili</w:t>
      </w:r>
      <w:r w:rsidR="00D203DD">
        <w:t>tate sinful activity.</w:t>
      </w:r>
    </w:p>
    <w:p w:rsidR="00D203DD" w:rsidRDefault="00D203DD" w:rsidP="00D203DD">
      <w:pPr>
        <w:ind w:left="864"/>
      </w:pPr>
    </w:p>
    <w:p w:rsidR="00D203DD" w:rsidRDefault="00D203DD" w:rsidP="00D203DD">
      <w:pPr>
        <w:pStyle w:val="ListParagraph"/>
        <w:numPr>
          <w:ilvl w:val="3"/>
          <w:numId w:val="2"/>
        </w:numPr>
      </w:pPr>
      <w:r>
        <w:t>Notre Dame treats men and women inconsistently.</w:t>
      </w:r>
    </w:p>
    <w:p w:rsidR="00D203DD" w:rsidRDefault="00D203DD" w:rsidP="00D203DD">
      <w:pPr>
        <w:ind w:left="864"/>
      </w:pPr>
    </w:p>
    <w:p w:rsidR="00D7549B" w:rsidRDefault="00D7549B" w:rsidP="00D7549B">
      <w:pPr>
        <w:pStyle w:val="ListParagraph"/>
        <w:numPr>
          <w:ilvl w:val="2"/>
          <w:numId w:val="1"/>
        </w:numPr>
      </w:pPr>
      <w:r>
        <w:t xml:space="preserve">Argument goes on from here in an interesting way.  But first note that we can get to C only if the word ‘sinful’ means the same thing in (4) and (8).  One might deny </w:t>
      </w:r>
      <w:r w:rsidR="000B5723">
        <w:t xml:space="preserve">– as Danny did -- </w:t>
      </w:r>
      <w:r>
        <w:t>that they do</w:t>
      </w:r>
      <w:r w:rsidR="000B5723">
        <w:t xml:space="preserve"> mean the same thing</w:t>
      </w:r>
      <w:r w:rsidR="00FC4EC2">
        <w:t>.</w:t>
      </w:r>
      <w:r w:rsidR="00361687">
        <w:t xml:space="preserve">  Do they?</w:t>
      </w:r>
    </w:p>
    <w:p w:rsidR="00D7549B" w:rsidRDefault="00D7549B" w:rsidP="00D7549B">
      <w:pPr>
        <w:ind w:left="720"/>
      </w:pPr>
    </w:p>
    <w:p w:rsidR="00960E61" w:rsidRDefault="00D203DD" w:rsidP="00960E61">
      <w:pPr>
        <w:pStyle w:val="ListParagraph"/>
        <w:numPr>
          <w:ilvl w:val="1"/>
          <w:numId w:val="1"/>
        </w:numPr>
      </w:pPr>
      <w:r>
        <w:t>Responses:</w:t>
      </w:r>
    </w:p>
    <w:p w:rsidR="00D203DD" w:rsidRDefault="00D203DD" w:rsidP="00D203DD">
      <w:pPr>
        <w:ind w:left="288"/>
      </w:pPr>
    </w:p>
    <w:p w:rsidR="00D203DD" w:rsidRDefault="00D203DD" w:rsidP="00D203DD">
      <w:pPr>
        <w:pStyle w:val="ListParagraph"/>
        <w:numPr>
          <w:ilvl w:val="2"/>
          <w:numId w:val="1"/>
        </w:numPr>
      </w:pPr>
      <w:r>
        <w:t>Where does the argument go from here?</w:t>
      </w:r>
    </w:p>
    <w:p w:rsidR="00D203DD" w:rsidRDefault="00D203DD" w:rsidP="00D203DD">
      <w:pPr>
        <w:ind w:left="720"/>
      </w:pPr>
    </w:p>
    <w:p w:rsidR="00D203DD" w:rsidRDefault="00D203DD" w:rsidP="00D203DD">
      <w:pPr>
        <w:pStyle w:val="ListParagraph"/>
        <w:numPr>
          <w:ilvl w:val="3"/>
          <w:numId w:val="1"/>
        </w:numPr>
      </w:pPr>
      <w:r>
        <w:t xml:space="preserve">Choice of whether or not to engage in sinful activity should be left </w:t>
      </w:r>
      <w:r w:rsidR="00FC4EC2">
        <w:t>equally to all</w:t>
      </w:r>
      <w:r>
        <w:t xml:space="preserve"> employee</w:t>
      </w:r>
      <w:r w:rsidR="00FC4EC2">
        <w:t>s</w:t>
      </w:r>
      <w:r>
        <w:t>.</w:t>
      </w:r>
    </w:p>
    <w:p w:rsidR="00D203DD" w:rsidRDefault="00D203DD" w:rsidP="00D203DD">
      <w:pPr>
        <w:ind w:left="864"/>
      </w:pPr>
    </w:p>
    <w:p w:rsidR="00D203DD" w:rsidRDefault="00D203DD" w:rsidP="00D203DD">
      <w:pPr>
        <w:pStyle w:val="ListParagraph"/>
        <w:numPr>
          <w:ilvl w:val="3"/>
          <w:numId w:val="1"/>
        </w:numPr>
      </w:pPr>
      <w:r>
        <w:t>That choice is left to male employees and students but not to female employees and students.</w:t>
      </w:r>
    </w:p>
    <w:p w:rsidR="00D203DD" w:rsidRDefault="00D203DD" w:rsidP="00D203DD">
      <w:pPr>
        <w:ind w:left="864"/>
      </w:pPr>
    </w:p>
    <w:p w:rsidR="00D203DD" w:rsidRDefault="00D203DD" w:rsidP="00D203DD">
      <w:pPr>
        <w:pStyle w:val="ListParagraph"/>
        <w:numPr>
          <w:ilvl w:val="3"/>
          <w:numId w:val="1"/>
        </w:numPr>
      </w:pPr>
      <w:r>
        <w:t xml:space="preserve">So Notre Dame burdens </w:t>
      </w:r>
      <w:r w:rsidR="00D7549B">
        <w:t xml:space="preserve">what should be </w:t>
      </w:r>
      <w:r>
        <w:t xml:space="preserve">the </w:t>
      </w:r>
      <w:r w:rsidR="00D7549B">
        <w:t xml:space="preserve">free </w:t>
      </w:r>
      <w:r>
        <w:t>choices of female employees and students but not male employees and students.</w:t>
      </w:r>
    </w:p>
    <w:p w:rsidR="00D7549B" w:rsidRDefault="00D7549B" w:rsidP="00D7549B">
      <w:pPr>
        <w:ind w:left="864"/>
      </w:pPr>
    </w:p>
    <w:p w:rsidR="00D7549B" w:rsidRDefault="00D7549B" w:rsidP="00D203DD">
      <w:pPr>
        <w:pStyle w:val="ListParagraph"/>
        <w:numPr>
          <w:ilvl w:val="3"/>
          <w:numId w:val="1"/>
        </w:numPr>
      </w:pPr>
      <w:r>
        <w:t>The imposition of differential burdens by gender on what should be free choices reflects gender bias.</w:t>
      </w:r>
    </w:p>
    <w:p w:rsidR="00D7549B" w:rsidRDefault="00D7549B" w:rsidP="00D7549B">
      <w:pPr>
        <w:ind w:left="864"/>
      </w:pPr>
    </w:p>
    <w:p w:rsidR="00D7549B" w:rsidRDefault="00D7549B" w:rsidP="00D203DD">
      <w:pPr>
        <w:pStyle w:val="ListParagraph"/>
        <w:numPr>
          <w:ilvl w:val="3"/>
          <w:numId w:val="1"/>
        </w:numPr>
      </w:pPr>
      <w:r>
        <w:t>So the Notre Dame policies regarding Viagra and artificial contraception reflect gender bias.</w:t>
      </w:r>
    </w:p>
    <w:p w:rsidR="00D7549B" w:rsidRDefault="00D7549B" w:rsidP="00D7549B">
      <w:pPr>
        <w:ind w:left="864"/>
      </w:pPr>
    </w:p>
    <w:p w:rsidR="00D7549B" w:rsidRDefault="00FC4EC2" w:rsidP="00D203DD">
      <w:pPr>
        <w:pStyle w:val="ListParagraph"/>
        <w:numPr>
          <w:ilvl w:val="3"/>
          <w:numId w:val="1"/>
        </w:numPr>
      </w:pPr>
      <w:r>
        <w:t>Policies which reflect gender bias should be changed so that they no longer reflect it</w:t>
      </w:r>
      <w:r w:rsidR="00D7549B">
        <w:t>.</w:t>
      </w:r>
    </w:p>
    <w:p w:rsidR="00D7549B" w:rsidRDefault="00D7549B" w:rsidP="00D7549B">
      <w:pPr>
        <w:ind w:left="864"/>
      </w:pPr>
    </w:p>
    <w:p w:rsidR="00D7549B" w:rsidRDefault="00D7549B" w:rsidP="00D7549B">
      <w:pPr>
        <w:pStyle w:val="ListParagraph"/>
        <w:numPr>
          <w:ilvl w:val="3"/>
          <w:numId w:val="3"/>
        </w:numPr>
      </w:pPr>
      <w:r>
        <w:t>So Notre Dame should change its policies regarding Viagra and artificial contraception so that neither choice is burdened.</w:t>
      </w:r>
    </w:p>
    <w:p w:rsidR="00D7549B" w:rsidRDefault="00D7549B" w:rsidP="00D7549B">
      <w:pPr>
        <w:ind w:left="864"/>
      </w:pPr>
    </w:p>
    <w:p w:rsidR="005412E5" w:rsidRDefault="00FC4EC2" w:rsidP="00D203DD">
      <w:pPr>
        <w:pStyle w:val="ListParagraph"/>
        <w:numPr>
          <w:ilvl w:val="2"/>
          <w:numId w:val="1"/>
        </w:numPr>
      </w:pPr>
      <w:r>
        <w:t xml:space="preserve">Should we deny step (1), the claim that the choice should be left equally to employees? </w:t>
      </w:r>
    </w:p>
    <w:p w:rsidR="005412E5" w:rsidRDefault="00FC4EC2" w:rsidP="005412E5">
      <w:pPr>
        <w:ind w:left="720"/>
      </w:pPr>
      <w:r>
        <w:t xml:space="preserve"> </w:t>
      </w:r>
    </w:p>
    <w:p w:rsidR="005412E5" w:rsidRDefault="005412E5" w:rsidP="005412E5">
      <w:pPr>
        <w:pStyle w:val="ListParagraph"/>
        <w:numPr>
          <w:ilvl w:val="4"/>
          <w:numId w:val="1"/>
        </w:numPr>
      </w:pPr>
      <w:r>
        <w:t xml:space="preserve">If so, will we then want – not just to deny C – but to argue on the contrary that Notre Dame should burden the choices of </w:t>
      </w:r>
      <w:r>
        <w:rPr>
          <w:i/>
        </w:rPr>
        <w:t>both</w:t>
      </w:r>
      <w:r>
        <w:t xml:space="preserve"> male and female employees and students?</w:t>
      </w:r>
    </w:p>
    <w:p w:rsidR="005412E5" w:rsidRDefault="005412E5" w:rsidP="005412E5">
      <w:pPr>
        <w:ind w:left="1080"/>
      </w:pPr>
    </w:p>
    <w:p w:rsidR="00D203DD" w:rsidRDefault="005412E5" w:rsidP="005412E5">
      <w:pPr>
        <w:pStyle w:val="ListParagraph"/>
        <w:numPr>
          <w:ilvl w:val="4"/>
          <w:numId w:val="1"/>
        </w:numPr>
      </w:pPr>
      <w:r>
        <w:t xml:space="preserve">Would it be fair for Notre Dame to impose that burden?  Or would that amount to treating faculty/students and staff inconsistently, since staff have few employment options whose conditions are not set by Notre Dame? </w:t>
      </w:r>
    </w:p>
    <w:p w:rsidR="00FC4EC2" w:rsidRDefault="00FC4EC2" w:rsidP="00FC4EC2">
      <w:pPr>
        <w:ind w:left="720"/>
      </w:pPr>
    </w:p>
    <w:p w:rsidR="00FC4EC2" w:rsidRDefault="00FC4EC2" w:rsidP="00D203DD">
      <w:pPr>
        <w:pStyle w:val="ListParagraph"/>
        <w:numPr>
          <w:ilvl w:val="2"/>
          <w:numId w:val="1"/>
        </w:numPr>
      </w:pPr>
      <w:r>
        <w:t>Should we accept (4)?  To decide whether to accept (4) and its implications, do we need the kind of sympathetic imagination and wide-ranging discussion Nussbaum advocates?</w:t>
      </w:r>
    </w:p>
    <w:p w:rsidR="00960E61" w:rsidRDefault="00960E61" w:rsidP="00960E61">
      <w:pPr>
        <w:pStyle w:val="ListParagraph"/>
        <w:ind w:left="648"/>
      </w:pPr>
    </w:p>
    <w:p w:rsidR="00960E61" w:rsidRDefault="00FC4EC2" w:rsidP="00FC4EC2">
      <w:pPr>
        <w:pStyle w:val="ListParagraph"/>
        <w:numPr>
          <w:ilvl w:val="1"/>
          <w:numId w:val="1"/>
        </w:numPr>
      </w:pPr>
      <w:r>
        <w:t>Now to Nussbaum’s claims about inconsistency:</w:t>
      </w:r>
    </w:p>
    <w:p w:rsidR="00FC4EC2" w:rsidRDefault="00FC4EC2" w:rsidP="00FC4EC2">
      <w:pPr>
        <w:ind w:left="288"/>
      </w:pPr>
    </w:p>
    <w:p w:rsidR="00361687" w:rsidRDefault="00361687" w:rsidP="00361687">
      <w:pPr>
        <w:pStyle w:val="ListParagraph"/>
        <w:numPr>
          <w:ilvl w:val="2"/>
          <w:numId w:val="1"/>
        </w:numPr>
      </w:pPr>
      <w:r>
        <w:t xml:space="preserve">Inconsistency shows a failure to treat </w:t>
      </w:r>
      <w:r w:rsidRPr="00361687">
        <w:rPr>
          <w:i/>
        </w:rPr>
        <w:t>everyone</w:t>
      </w:r>
      <w:r>
        <w:t xml:space="preserve"> as equals.</w:t>
      </w:r>
    </w:p>
    <w:p w:rsidR="00361687" w:rsidRDefault="00361687" w:rsidP="00361687">
      <w:pPr>
        <w:ind w:left="720"/>
      </w:pPr>
    </w:p>
    <w:p w:rsidR="00FC4EC2" w:rsidRDefault="00FC4EC2" w:rsidP="00FC4EC2">
      <w:pPr>
        <w:pStyle w:val="ListParagraph"/>
        <w:numPr>
          <w:ilvl w:val="2"/>
          <w:numId w:val="1"/>
        </w:numPr>
      </w:pPr>
      <w:r>
        <w:t xml:space="preserve">Inconsistency revealed in the arguments </w:t>
      </w:r>
      <w:r w:rsidR="00361687">
        <w:t xml:space="preserve">does not show a failure to treat </w:t>
      </w:r>
      <w:r w:rsidR="00361687">
        <w:rPr>
          <w:i/>
        </w:rPr>
        <w:t>others</w:t>
      </w:r>
      <w:r w:rsidR="00361687">
        <w:t xml:space="preserve"> – those other than oneself – as equals.  It therefore </w:t>
      </w:r>
      <w:r>
        <w:t xml:space="preserve">seems to be of a different form than Nussbaum identifies at the beginning of chapter 3.  Does this call into question </w:t>
      </w:r>
      <w:r w:rsidR="00361687">
        <w:t>the link she tries to forge between inequality and selfishness?</w:t>
      </w:r>
      <w:r>
        <w:t xml:space="preserve"> </w:t>
      </w:r>
      <w:r w:rsidR="000B5723">
        <w:t xml:space="preserve">  </w:t>
      </w:r>
      <w:r w:rsidR="000B5723">
        <w:rPr>
          <w:i/>
        </w:rPr>
        <w:t>See discussion questions on pp.98-138.</w:t>
      </w:r>
    </w:p>
    <w:p w:rsidR="00FC4EC2" w:rsidRDefault="00FC4EC2" w:rsidP="00FC4EC2">
      <w:pPr>
        <w:ind w:left="720"/>
      </w:pPr>
    </w:p>
    <w:sectPr w:rsidR="00FC4EC2" w:rsidSect="00634B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98" w:rsidRDefault="00301A98" w:rsidP="00361687">
      <w:r>
        <w:separator/>
      </w:r>
    </w:p>
  </w:endnote>
  <w:endnote w:type="continuationSeparator" w:id="0">
    <w:p w:rsidR="00301A98" w:rsidRDefault="00301A98" w:rsidP="0036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98" w:rsidRDefault="00301A98" w:rsidP="00361687">
      <w:r>
        <w:separator/>
      </w:r>
    </w:p>
  </w:footnote>
  <w:footnote w:type="continuationSeparator" w:id="0">
    <w:p w:rsidR="00301A98" w:rsidRDefault="00301A98" w:rsidP="0036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9572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687" w:rsidRDefault="003616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F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361687" w:rsidRDefault="00361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F30"/>
    <w:multiLevelType w:val="multilevel"/>
    <w:tmpl w:val="974818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648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864" w:hanging="144"/>
      </w:pPr>
      <w:rPr>
        <w:rFonts w:hint="default"/>
      </w:rPr>
    </w:lvl>
    <w:lvl w:ilvl="3">
      <w:start w:val="3"/>
      <w:numFmt w:val="upperLetter"/>
      <w:suff w:val="space"/>
      <w:lvlText w:val="%4:"/>
      <w:lvlJc w:val="left"/>
      <w:pPr>
        <w:ind w:left="12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9423C64"/>
    <w:multiLevelType w:val="multilevel"/>
    <w:tmpl w:val="605890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suff w:val="space"/>
      <w:lvlText w:val="%2."/>
      <w:lvlJc w:val="left"/>
      <w:pPr>
        <w:ind w:left="648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864" w:hanging="144"/>
      </w:pPr>
      <w:rPr>
        <w:rFonts w:hint="default"/>
      </w:rPr>
    </w:lvl>
    <w:lvl w:ilvl="3">
      <w:start w:val="3"/>
      <w:numFmt w:val="upperLetter"/>
      <w:suff w:val="space"/>
      <w:lvlText w:val="%4:"/>
      <w:lvlJc w:val="left"/>
      <w:pPr>
        <w:ind w:left="12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460D1F10"/>
    <w:multiLevelType w:val="multilevel"/>
    <w:tmpl w:val="A844C664"/>
    <w:lvl w:ilvl="0"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648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864" w:hanging="144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224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1"/>
    <w:rsid w:val="00046B40"/>
    <w:rsid w:val="000B5723"/>
    <w:rsid w:val="001326F3"/>
    <w:rsid w:val="0025749E"/>
    <w:rsid w:val="00301A98"/>
    <w:rsid w:val="00361687"/>
    <w:rsid w:val="00503F4A"/>
    <w:rsid w:val="005412E5"/>
    <w:rsid w:val="00634BCB"/>
    <w:rsid w:val="006845AC"/>
    <w:rsid w:val="00700748"/>
    <w:rsid w:val="007729F0"/>
    <w:rsid w:val="00960E61"/>
    <w:rsid w:val="00B52242"/>
    <w:rsid w:val="00C3229E"/>
    <w:rsid w:val="00D203DD"/>
    <w:rsid w:val="00D7549B"/>
    <w:rsid w:val="00DB338C"/>
    <w:rsid w:val="00FC4EC2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35D61-F505-4445-8061-AE8D305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87"/>
  </w:style>
  <w:style w:type="paragraph" w:styleId="Footer">
    <w:name w:val="footer"/>
    <w:basedOn w:val="Normal"/>
    <w:link w:val="FooterChar"/>
    <w:uiPriority w:val="99"/>
    <w:unhideWhenUsed/>
    <w:rsid w:val="00361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Weithman</dc:creator>
  <cp:keywords/>
  <dc:description/>
  <cp:lastModifiedBy>Paul Weithman</cp:lastModifiedBy>
  <cp:revision>2</cp:revision>
  <dcterms:created xsi:type="dcterms:W3CDTF">2015-04-16T10:28:00Z</dcterms:created>
  <dcterms:modified xsi:type="dcterms:W3CDTF">2015-04-16T10:28:00Z</dcterms:modified>
</cp:coreProperties>
</file>